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51"/>
      </w:tblGrid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954405" cy="1033780"/>
                  <wp:effectExtent l="19050" t="0" r="0" b="0"/>
                  <wp:docPr id="1" name="LOGO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3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เอกสารประกวดราคา</w:t>
            </w:r>
            <w:r w:rsidRPr="00851762">
              <w:rPr>
                <w:rFonts w:eastAsia="Times New Roman"/>
                <w:b/>
                <w:bCs/>
                <w:color w:val="660066"/>
                <w:sz w:val="32"/>
                <w:szCs w:val="32"/>
                <w:cs/>
              </w:rPr>
              <w:t>จ้างก่อสร้าง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ด้วยการ</w:t>
            </w:r>
            <w:r w:rsidRPr="00851762">
              <w:rPr>
                <w:rFonts w:eastAsia="Times New Roman"/>
                <w:b/>
                <w:bCs/>
                <w:color w:val="660066"/>
                <w:sz w:val="32"/>
                <w:szCs w:val="32"/>
                <w:cs/>
              </w:rPr>
              <w:t>ประกวดราคาอิเล็กทรอนิกส์ (</w:t>
            </w:r>
            <w:r w:rsidRPr="00851762">
              <w:rPr>
                <w:rFonts w:eastAsia="Times New Roman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เลขที่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b/>
                <w:bCs/>
                <w:color w:val="660066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b/>
                <w:bCs/>
                <w:color w:val="660066"/>
                <w:sz w:val="32"/>
                <w:szCs w:val="32"/>
                <w:cs/>
              </w:rPr>
              <w:t>๐๐๔/๒๕๖๓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b/>
                <w:bCs/>
                <w:color w:val="660066"/>
                <w:sz w:val="32"/>
                <w:szCs w:val="32"/>
                <w:cs/>
              </w:rPr>
              <w:t>การจ้างก่อสร้างโครงการ ก่อสร้างระบบประปาหมู่บ้าน แบบผิวดินขนาดใหญ่ หมู่ที่ ๖ ตำบลท่าประจะ ตามแบบมาตรฐาน กรมทรัพยากรน้ำ เทศบาลตำบลท่าประจะ อำเภอชะอวด จังหวัดนครศรีธรรมราช ๑ แห่ง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ตามประกาศ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b/>
                <w:bCs/>
                <w:color w:val="660066"/>
                <w:sz w:val="32"/>
                <w:szCs w:val="32"/>
                <w:cs/>
              </w:rPr>
              <w:t>เทศบาลตำบลท่าประจะ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ลงวันที่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b/>
                <w:bCs/>
                <w:color w:val="660066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b/>
                <w:bCs/>
                <w:color w:val="660066"/>
                <w:sz w:val="32"/>
                <w:szCs w:val="32"/>
                <w:cs/>
              </w:rPr>
              <w:t>๑๒ พฤษภาคม ๒๕๖๓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"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" มีความประสงค์จะ ประกวดราคาจ้างก่อสร้าง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โครงการ ก่อสร้างระบบประปาหมู่บ้าน แบบผิวดินขนาดใหญ่ หมู่ที่ ๖ ตำบลท่าประจะ ตามแบบมาตรฐาน กรมทรัพยากรน้ำ เทศบาลตำบลท่าประจะ อำเภอชะอวด จังหวัดนครศรีธรรมราช ๑ แห่ง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ณ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หมู่ที่ ๖ ตำบลท่าประจะ อำเภอชะอวด จังหวัดนครศรีธรรมราช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ด้วยวิธีประกวดราคาอิเล็กทรอนิกส์ (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e-bidding)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โดยมีข้อแนะนำและข้อกำหนดดังต่อไปนี้</w:t>
            </w:r>
          </w:p>
        </w:tc>
      </w:tr>
    </w:tbl>
    <w:p w:rsidR="00851762" w:rsidRPr="00851762" w:rsidRDefault="00851762" w:rsidP="00851762">
      <w:pPr>
        <w:rPr>
          <w:rFonts w:ascii="Angsana New" w:eastAsia="Times New Roman" w:hAnsi="Angsana New" w:cs="Angsana New"/>
          <w:vanish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696"/>
        <w:gridCol w:w="2681"/>
        <w:gridCol w:w="2674"/>
      </w:tblGrid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๑.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เอกสารแนบท้ายเอกสารประกวดราคาอิเล็กทรอนิกส์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๑.๑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hyperlink r:id="rId5" w:tgtFrame="_blank" w:history="1">
              <w:r w:rsidRPr="00851762">
                <w:rPr>
                  <w:rFonts w:eastAsia="Times New Roman"/>
                  <w:color w:val="660066"/>
                  <w:szCs w:val="32"/>
                  <w:u w:val="single"/>
                  <w:cs/>
                </w:rPr>
                <w:t>แบบรูปและรายการละเอียด</w:t>
              </w:r>
            </w:hyperlink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๑.๒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hyperlink r:id="rId6" w:tgtFrame="_blank" w:history="1">
              <w:r w:rsidRPr="00851762">
                <w:rPr>
                  <w:rFonts w:eastAsia="Times New Roman"/>
                  <w:color w:val="660066"/>
                  <w:szCs w:val="32"/>
                  <w:u w:val="single"/>
                  <w:cs/>
                </w:rPr>
                <w:t>แบบใบเสนอราคาที่กำหนดไว้ในระบบจัดซื้อจัดจ้างภาครัฐด้วยอิเล็กทรอนิกส์</w:t>
              </w:r>
            </w:hyperlink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๑.๓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hyperlink r:id="rId7" w:tgtFrame="_blank" w:history="1">
              <w:r w:rsidRPr="00851762">
                <w:rPr>
                  <w:rFonts w:eastAsia="Times New Roman"/>
                  <w:color w:val="660066"/>
                  <w:szCs w:val="32"/>
                  <w:u w:val="single"/>
                  <w:cs/>
                </w:rPr>
                <w:t>สัญญาจ้างก่อสร้าง</w:t>
              </w:r>
            </w:hyperlink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๑.๔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แบบหนังสือค้ำประกัน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(๑)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</w:t>
            </w:r>
            <w:hyperlink r:id="rId8" w:tgtFrame="_blank" w:history="1">
              <w:r w:rsidRPr="00851762">
                <w:rPr>
                  <w:rFonts w:eastAsia="Times New Roman"/>
                  <w:color w:val="660066"/>
                  <w:szCs w:val="32"/>
                  <w:u w:val="single"/>
                  <w:cs/>
                </w:rPr>
                <w:t>หลักประกันสัญญา</w:t>
              </w:r>
            </w:hyperlink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๑.๕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hyperlink r:id="rId9" w:tgtFrame="_blank" w:history="1">
              <w:r w:rsidRPr="00851762">
                <w:rPr>
                  <w:rFonts w:eastAsia="Times New Roman"/>
                  <w:color w:val="660066"/>
                  <w:szCs w:val="32"/>
                  <w:u w:val="single"/>
                  <w:cs/>
                </w:rPr>
                <w:t>สูตรการปรับราคา</w:t>
              </w:r>
            </w:hyperlink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๑.๖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บทนิยาม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</w:t>
            </w:r>
            <w:hyperlink r:id="rId10" w:tgtFrame="_blank" w:history="1">
              <w:r w:rsidRPr="00851762">
                <w:rPr>
                  <w:rFonts w:eastAsia="Times New Roman"/>
                  <w:color w:val="660066"/>
                  <w:szCs w:val="32"/>
                  <w:u w:val="single"/>
                  <w:cs/>
                </w:rPr>
                <w:t>ผู้ที่มีผลประโยชน์ร่วมกัน</w:t>
              </w:r>
            </w:hyperlink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๒)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</w:t>
            </w:r>
            <w:hyperlink r:id="rId11" w:tgtFrame="_blank" w:history="1">
              <w:r w:rsidRPr="00851762">
                <w:rPr>
                  <w:rFonts w:eastAsia="Times New Roman"/>
                  <w:color w:val="660066"/>
                  <w:szCs w:val="32"/>
                  <w:u w:val="single"/>
                  <w:cs/>
                </w:rPr>
                <w:t>การขัดขวางการแข่งขันอย่างเป็นธรรม</w:t>
              </w:r>
            </w:hyperlink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๑.๗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แบบบัญชีเอกสารที่กำหนดไว้ในระบบจัดซื้อจัดจ้างภาครัฐด้วยอิเล็กทรอนิกส์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</w:t>
            </w:r>
            <w:hyperlink r:id="rId12" w:tgtFrame="_blank" w:history="1">
              <w:r w:rsidRPr="00851762">
                <w:rPr>
                  <w:rFonts w:eastAsia="Times New Roman"/>
                  <w:color w:val="660066"/>
                  <w:szCs w:val="32"/>
                  <w:u w:val="single"/>
                  <w:cs/>
                </w:rPr>
                <w:t>บัญชีเอกสารส่วนที่ ๑</w:t>
              </w:r>
            </w:hyperlink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lastRenderedPageBreak/>
              <w:t> 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๒)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</w:t>
            </w:r>
            <w:hyperlink r:id="rId13" w:tgtFrame="_blank" w:history="1">
              <w:r w:rsidRPr="00851762">
                <w:rPr>
                  <w:rFonts w:eastAsia="Times New Roman"/>
                  <w:color w:val="660066"/>
                  <w:szCs w:val="32"/>
                  <w:u w:val="single"/>
                  <w:cs/>
                </w:rPr>
                <w:t>บัญชีเอกสารส่วนที่ ๒</w:t>
              </w:r>
            </w:hyperlink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๑.๘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เอกสารแนบท้ายเพิ่มเติม (ข้อสงวนสิทธิ์)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  .................................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ฯลฯ.................................</w:t>
            </w:r>
          </w:p>
        </w:tc>
      </w:tr>
    </w:tbl>
    <w:p w:rsidR="00851762" w:rsidRPr="00851762" w:rsidRDefault="00851762" w:rsidP="00851762">
      <w:pPr>
        <w:rPr>
          <w:rFonts w:ascii="Angsana New" w:eastAsia="Times New Roman" w:hAnsi="Angsana New" w:cs="Angsana New"/>
          <w:vanish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705"/>
        <w:gridCol w:w="2680"/>
        <w:gridCol w:w="2666"/>
      </w:tblGrid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๒.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คุณสมบัติของผู้ยื่นข้อเสนอ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๒.๑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มีความสามารถตามกฎหมาย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๒.๒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ไม่เป็นบุคคลล้มละลาย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๒.๓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ไม่อยู่ระหว่างเลิกกิจการ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๒.๔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๒.๕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๒.๖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๒.๗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๒.๘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ไม่เป็นผู้มีผลประโยชน์ร่วมกันกับผู้ยื่นข้อเสนอรายอื่นที่เข้ายื่นข้อเสนอให้แก่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 ในการประกวดราคาอิเล็กทรอนิกส์ครั้งนี้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๒.๙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๒.๑๐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๑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t>,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๘๐๘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t>,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๔๐๐.๐๐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บาท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(หนึ่งล้านแปดแสนแปดพันสี่ร้อยบาทถ้วน)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เชื่อถือ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br/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 ดังนี้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br/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lastRenderedPageBreak/>
              <w:t>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br/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 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เสนอราคาได้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br/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๒.๑๑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51762" w:rsidRPr="00851762" w:rsidRDefault="00851762" w:rsidP="00851762">
      <w:pPr>
        <w:rPr>
          <w:rFonts w:ascii="Angsana New" w:eastAsia="Times New Roman" w:hAnsi="Angsana New" w:cs="Angsana New"/>
          <w:vanish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791"/>
        <w:gridCol w:w="2669"/>
        <w:gridCol w:w="2591"/>
      </w:tblGrid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๓.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หลักฐานการยื่นข้อเสนอ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ผู้ยื่นข้อเสนอจะต้องเสนอเอกสารหลักฐานยื่นมาพร้อมกับการเสนอราคาทางระบบจัดซื้อจัดจ้างภาครัฐด้วยอิเล็กทรอนิกส์ โดยแยกเป็น ๒ ส่วน คือ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๓.๑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ในกรณีผู้ยื่นข้อเสนอเป็นนิติบุคคล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ก)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(ถ้ามี) พร้อมทั้งรับรองสำเนาถูกต้อง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ข)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 (ถ้ามี) และบัญชีผู้ถือหุ้นรายใหญ่ (ถ้ามี) พร้อมทั้งรับรองสำเนาถูกต้อง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๒)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ในกรณีผู้ยื่นข้อเสนอเป็นบุคคลธรรมดาหรือคณะบุคคลที่มิใช่นิติบุคคล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หรือสำเนาหนังสือเดินทางของผู้เป็นหุ้นส่วนที่มิได้ถือสัญชาติไทย พร้อมทั้งรับรองสำเนาถูกต้อง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lastRenderedPageBreak/>
              <w:t>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๓)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ในกรณีผู้ยื่นข้อเสนอเป็นผู้ยื่นข้อเสนอร่วมกันในฐานะเป็นผู้ร่วมค้า ให้ยื่นสำเนาสัญญาของการเข้าร่วมค้า และเอกสารตามที่ระบุไว้ใน (๑) หรือ (๒) ของผู้ร่วมค้า แล้วแต่กรณี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851762">
              <w:rPr>
                <w:rFonts w:eastAsia="Times New Roman"/>
                <w:color w:val="660066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๔)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เอกสารเพิ่มเติมอื่นๆ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๔.๑)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t> 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สำเนาการจดทะเบียน ภาษีมูลค่าเพิ่ม (ถ้ามี)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๔.๒)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t> 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สำเนาการจดทะเบียนหนังสือรับรอง ห้างฯ ร้าน (ถ้ามี)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๔.๓)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t> 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หนังสือมอบอำนาจให้ทำการแทน ห้างฯ ร้าน และสำเนาบัตรประชาชนของ</w:t>
            </w:r>
            <w:proofErr w:type="spellStart"/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ผู้่</w:t>
            </w:r>
            <w:proofErr w:type="spellEnd"/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มอบอำนาจและผู้รับมอบอำนาจ (ถ้ามี)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(๕)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บัญชีเอกสารส่วนที่ ๑ ทั้งหมดที่ได้ยื่นพร้อมกับการเสนอราคาทางระบบจัดซื้อจัดจ้างภาครัฐด้วยอิเล็กทรอนิกส์ ตามแบบในข้อ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๑.๗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(๑) โดยไม่ต้องแนบในรูปแบบ 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ทั้งนี้ เมื่อผู้ยื่นข้อเสนอดำเนินการแนบไฟล์เอกสารตามบัญชีเอกสารส่วนที่ ๑ ครบถ้วน ถูกต้องแล้ว ระบบจัดซื้อจัดจ้างภาครัฐด้วยอิเล็กทรอนิกส์จะสร้างบัญชีเอกสารส่วนที่ ๑ ตามแบบในข้อ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๑.๗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(๑) ให้โดยผู้ยื่นข้อเสนอไม่ต้องแนบบัญชีเอกสารส่วนที่ ๑ ดังกล่าวในรูปแบบ 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๓.๒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ในกรณีที่ผู้ยื่นข้อเสนอมอบอำนาจให้บุคคลอื่นกระทำการแทนให้แนบหนังสือมอบอำนาจซึ่งต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๒)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สำเนาหนังสือรับรองผลงานก่อสร้างพร้อมทั้งรับรองสำเนาถูกต้อง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๓)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บัญชีเอกสารส่วนที่ ๒ ทั้งหมดที่ได้ยื่นพร้อมกับการเสนอราคาทางระบบจัดซื้อจัดจ้างภาครัฐด้วยอิเล็กทรอนิกส์ตามแบบในข้อ ๑.๗ (๒) โดยไม่ต้องแนบในรูปแบบ 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ทั้งนี้ เมื่อผู้ยื่นข้อเสนอดำเนินการแนบไฟล์เอกสารตามบัญชีเอกสารส่วนที่ ๒ ครบถ้วน ถูกต้องแล้ว ระบบจัดซื้อจัดจ้างภาครัฐด้วยอิเล็กทรอนิกส์จะสร้างบัญชีเอกสารส่วนที่ ๒ ตามแบบในข้อ ๑.๗ (๒) ให้โดยผู้ยื่นข้อเสนอไม่ต้องแนบบัญชีเอกสารส่วนที่ ๒ ดังกล่าวในรูปแบบ 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PDF File (Portable Document Format)</w:t>
            </w:r>
          </w:p>
        </w:tc>
      </w:tr>
    </w:tbl>
    <w:p w:rsidR="00851762" w:rsidRPr="00851762" w:rsidRDefault="00851762" w:rsidP="00851762">
      <w:pPr>
        <w:rPr>
          <w:rFonts w:ascii="Angsana New" w:eastAsia="Times New Roman" w:hAnsi="Angsana New" w:cs="Angsana New"/>
          <w:vanish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51"/>
      </w:tblGrid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๔.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๔.๑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ผู้ยื่นข้อเสนอต้องยื่นข้อเสนอ และเสนอราคาทางระบบจัดซื้อจัดจ้าง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lastRenderedPageBreak/>
              <w:t xml:space="preserve">ภาครัฐด้วยอิเล็กทรอนิกส์ตามที่กำหนดไว้ในเอกสารประกวดราคาอิเล็กทรอนิกส์นี้ โดยไม่มีเงื่อนไขใดๆ ทั้งสิ้น และจะต้องกรอกข้อความให้ถูกต้องครบถ้วน พร้อมทั้งหลักฐานแสดงตัวตนและทำการยืนยันตัวตนของผู้ยื่นข้อเสนอโดยไม่ต้องแนบใบเสนอราคาในรูปแบบ 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๔.๒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ให้ผู้ยื่นข้อเสนอกรอกรายละเอียดการเสนอราคาในใบเสนอราคาตามแบบเอกสารประกวดราคาจ้างก่อสร้างด้วยวิธีประกวดราคาอิเล็กทรอนิกส์ (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e-bidding)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ข้อ ๑.๒ ให้ครบถ้วนโดยไม่ต้องยื่นใบแจ้งปริมาณงานและราคา และใบบัญชีรายการก่อสร้างในรูปแบบ 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ในการเสนอราคาให้เสนอราคาเป็นเงินบาทและเสนอราคาได้เพียงครั้งเดียวและราคาเดียว โดยเสนอราคารวม หรือราคาต่อหน่วย หรือราคาต่อรายการ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 ให้ถือตัวหนังสือเป็นสำคัญ โดยคิดราคารวมทั้งสิ้นซึ่งรวมค่าภาษีมูลค่าเพิ่ม ภาษีอากรอื่น และค่าใช้จ่ายทั้งปวงไว้แล้ว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๑๘๐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วัน ตั้งแต่วันเสนอราคาโดยภายในกำหนดยืนราคา ผู้ยื่นข้อเสนอต้องรับผิดชอบราคาที่ตนได้เสนอไว้และจะถอนการเสนอราคามิได้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๔.๓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ผู้ยื่นข้อเสนอจะต้องเสนอกำหนดเวลาดำเนินการก่อสร้างแล้วเสร็จไม่เกิน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๑๘๐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วัน นับถัดจากวันลงนามในสัญญาจ้างหรือจากวันที่ได้รับหนังสือแจ้งจาก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ให้เริ่มทำงาน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๔.๔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ก่อนเสนอราคา ผู้ยื่นข้อเสนอควรตรวจดูร่างสัญญา แบบรูป และรายการละเอียด ฯลฯ ให้ถี่ถ้วนและเข้าใจเอกสารประกวดราคาจ้างอิเล็กทรอนิกส์ทั้งหมดเสียก่อนที่จะตกลงยื่นข้อเสนอตามเงื่อนไขในเอกสารประกวดราคาจ้างอิเล็กทรอนิกส์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๔.๕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ผู้ยื่นข้อเสนอจะต้องยื่นข้อเสนอและเสนอราคาทางระบบจัดซื้อจัดจ้างภาครัฐด้วยอิเล็กทรอนิกส์ในวันที่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๑๘ พฤษภาคม ๒๕๖๓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ระหว่างเวลา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๐๘.๓๐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น.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ถึง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๑๖.๓๐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น.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และเวลาในการเสนอราคาให้ถือตามเวลาของระบบจัดซื้อจัดจ้างภาครัฐด้วยอิเล็กทรอนิกส์เป็นเกณฑ์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                           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เมื่อพ้นกำหนดเวลายื่นข้อเสนอและเสนอราคาแล้ว จะไม่รับเอกสารการยื่นข้อเสนอและเสนอราคาใดๆ โดยเด็ดขาด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๔.๖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ผู้ยื่นข้อเสนอต้องจัดทำเอกสารสำหรับใช้ในการเสนอราคาในรูปแบบไฟล์เอกสารประเภท 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PDF File (Portable Document Format)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โดยผู้ยื่นข้อเสนอต้องเป็นผู้รับผิดชอบตรวจสอบความครบถ้วน ถูกต้อง และชัดเจนของเอกสาร 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PDF File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ก่อนที่จะยืนยัน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lastRenderedPageBreak/>
              <w:t>การเสนอราคา แล้วจึงส่งข้อมูล (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Upload)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เพื่อเป็นการเสนอราคาให้แก่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ผ่านทางระบบจัดซื้อจัดจ้างภาครัฐด้วยอิเล็กทรอนิกส์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๔.๗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คณะกรรมการพิจารณาผลการประกวดราคาอิเล็กทรอนิกส์จะดำเนินการตรวจสอบคุณสมบัติของผู้ยื่นข้อเสนอแต่ละรายว่า เป็นผู้ยื่นข้อเสนอที่มีผลประโยชน์ร่วมกันกับผู้ยื่นข้อเสนอรายอื่นตามข้อ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๑.๖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(๑) หรือไม่ หากปรากฏว่าผู้ยื่นข้อเสนอรายใดเป็นผู้ยื่นข้อเสนอที่มีผลประโยชน์ร่วมกันกับผู้ยื่นข้อเสนอรายอื่น คณะกรรมการฯ จะตัดรายชื่อผู้ยื่นข้อเสนอราคาที่มีผลประโยชน์ร่วมกันนั้นออกจากการเป็นผู้ยื่นข้อเสนอ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หากปรากฏต่อคณะกรรมการพิจารณาผลการประกวดราคาอิเล็กทรอนิกส์ว่า ก่อนหรือในขณะที่มีการพิจารณาข้อเสนอ มีผู้ยื่นข้อเสนอรายใดกระทำการอันเป็นการขัดขวางการแข่งขันอย่างเป็นธรรมตามข้อ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๑.๖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(๒) และคณะกรรมการฯ เชื่อว่ามีการกระทำอันเป็นการขัดขวางการแข่งขันอย่างเป็นธรรม คณะกรรมการฯ จะตัดรายชื่อผู้ยื่นข้อเสนอรายนั้นออกจากการเป็นผู้ยื่นข้อเสนอ และ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จะพิจารณาลงโทษผู้ยื่นข้อเสนอดังกล่าวเป็นผู้ทิ้งงาน เว้นแต่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จะพิจารณาเห็นว่าผู้ยื่นข้อเสนอรายนั้น มิใช่เป็นผู้ริเริ่มให้มีการกระทำดังกล่าวและได้ให้ความร่วมมือเป็นประโยชน์ต่อการพิจารณาของ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๔.๘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ผู้ยื่นข้อเสนอจะต้องปฏิบัติ ดังนี้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ปฏิบัติตามเงื่อนไขที่ระบุไว้ในเอกสารประกวดราคาอิเล็กทรอนิกส์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๒)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ราคาที่เสนอจะต้องเป็นราคาที่รวมภาษีมูลค่าเพิ่ม และภาษีอื่นๆ (ถ้ามี) รวมค่าใช้จ่ายทั้งปวงไว้ด้วยแล้ว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๓)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ผู้ยื่นข้อเสนอจะต้องลงทะเบียนเพื่อเข้าสู่กระบวนการเสนอราคา ตามวัน เวลา ที่กำหนด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๔)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ผู้ยื่นข้อเสนอจะถอนการเสนอราคาที่เสนอแล้วไม่ได้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๕)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ผู้ยื่นข้อเสนอต้องศึกษาและทำความเข้าใจในระบบและวิธีการเสนอราคาด้วยวิธีประกวดราคาอิเล็กทรอนิกส์ ของกรมบัญชีกลางที่แสดงไว้ในเว็บไซต์ 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www.gprocurement.go.th</w:t>
            </w:r>
          </w:p>
        </w:tc>
      </w:tr>
    </w:tbl>
    <w:p w:rsidR="00851762" w:rsidRPr="00851762" w:rsidRDefault="00851762" w:rsidP="00851762">
      <w:pPr>
        <w:rPr>
          <w:rFonts w:ascii="Angsana New" w:eastAsia="Times New Roman" w:hAnsi="Angsana New" w:cs="Angsana New"/>
          <w:vanish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51"/>
      </w:tblGrid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๕.๑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การพิจารณาผลการยื่นข้อเสนอประกวดราคาอิเล็กทรอนิกส์ครั้งนี้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จะพิจารณาตัดสินโดยใช้หลักเกณฑ์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ราคา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๕.๒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การพิจารณาผู้ชนะการยื่นข้อเสนอ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br/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กรณีใช้หลักเกณฑ์ราคาในการพิจารณาผู้ชนะการยื่นข้อเสนอ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lastRenderedPageBreak/>
              <w:t>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จะพิจารณาจาก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ราคารวม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๕.๓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หากผู้ยื่นข้อเสนอรายใดมีคุณสมบัติไม่ถูกต้องตามข้อ ๒ หรือยื่นหลักฐานการยื่นข้อเสนอไม่ถูกต้อง หรือไม่ครบถ้วนตามข้อ ๓ หรือยื่นข้อเสนอไม่ถูกต้องตามข้อ ๔ แล้ว คณะกรรมการพิจารณาผล การประกวดราคาอิเล็กทรอนิกส์จะไม่รับพิจารณาข้อเสนอของผู้ยื่นข้อเสนอรายนั้น เว้นแต่ผู้ยื่นข้อเสนอรายใดเสนอเอกสารทางเทคนิคหรือรายละเอียดคุณลักษณะเฉพาะของพัสดุที่จะจ้างไม่ครบถ้วน หรือเสนอรายละเอียดแตกต่างไปจากเงื่อนไขที่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กำหนดไว้ในประกาศและเอกสารประกวดราคาอิเล็กทรอนิกส์ ในส่วนที่มิใช่สาระสำคัญและความแตกต่างนั้น ไม่มีผลทำให้เกิดการได้เปรียบเสียเปรียบต่อผู้ยื่นข้อเสนอรายอื่น หรือเป็นการผิดพลาดเล็กน้อย คณะกรรมการฯ อาจพิจารณาผ่อนปรนการตัดสิทธิผู้ยื่นข้อเสนอรายนั้น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๕.๔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สงวนสิทธิ์ไม่พิจารณาข้อเสนอของผู้ยื่นข้อเสนอโดยไม่มีการผ่อนผัน ในกรณีดังต่อไปนี้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ไม่ปรากฏชื่อผู้ยื่นข้อเสนอรายนั้นในบัญชีรายชื่อผู้รับเอกสารประกวดราคาอิเล็กทรอนิกส์ทางระบบจัดซื้อจัดจ้างด้วยอิเล็กทรอนิกส์ หรือบัญชีรายชื่อผู้ซื้อเอกสารประกวดราคาอิเล็กทรอนิกส์ ทางระบบจัดซื้อจัดจ้างด้วยอิเล็กทรอนิกส์ ของ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๒)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ไม่กรอกชื่อผู้ยื่นข้อเสนอในการเสนอราคาทางระบบจัดซื้อจัดจ้างด้วยอิเล็กทรอนิกส์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๓)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เสนอรายละเอียดแตกต่างไปจากเงื่อนไขที่กำหนดในเอกสารประกวดราคาอิเล็กทรอนิกส์ที่เป็นสาระสำคัญ หรือมีผลทำให้เกิดความได้เปรียบเสียเปรียบแก่ผู้ยื่นข้อเสนอรายอื่น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๕.๕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ในการตัดสินการประกวดราคาอิเล็กทรอนิกส์หรือในการทำสัญญา คณะกรรมการพิจารณาผลการประกวดราคาอิเล็กทรอนิกส์หรือ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มีสิทธิให้ผู้ยื่นข้อเสนอชี้แจงข้อเท็จจริงเพิ่มเติมได้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มีสิทธิที่จะไม่รับข้อเสนอ ไม่รับราคา หรือไม่ทำสัญญา หากข้อเท็จจริงดังกล่าวไม่เหมาะสมหรือไม่ถูกต้อง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๕.๖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 การประกวดราคาอิเล็กทรอนิกส์โดยไม่พิจารณาจัดจ้างเลยก็ได้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เป็นเด็ดขาดผู้ยื่นข้อเสนอจะเรียกร้องค่าใช้จ่าย หรือค่าเสียหายใดๆ มิได้ รวมทั้ง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จะพิจารณายกเลิกการประกวดราคา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lastRenderedPageBreak/>
              <w:t>อิเล็กทรอนิกส์และลงโทษผู้ยื่นข้อเสนอเป็นผู้ทิ้งงาน ไม่ว่าจะเป็นผู้ยื่นข้อเสนอที่ได้รับการคัดเลือกหรือไม่ก็ตาม หากมีเหตุที่เชื่อถือได้ว่ายื่นข้อเสนอกระทำการโดยไม่สุจริต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lastRenderedPageBreak/>
              <w:t>     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ในกรณีที่ผู้ยื่นข้อเสนอรายที่เสนอราคาต่ำสุด เสนอราคาต่ำจนคาดหมายได้ว่าไม่อาจดำเนินงานตามเอกสารประกวดราคาอิเล็กทรอนิกส์ได้ คณะกรรมการพิจารณาผลการประกวดราคาอิเล็กทรอนิกส์หรือ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จะให้ผู้ยื่นข้อเสนอนั้นชี้แจงและแสดงหลักฐานที่ทำให้เชื่อได้ว่าผู้ยื่นข้อเสนอสามารถดำเนินงานตามเอกสารประกวดราคาอิเล็กทรอนิกส์ให้เสร็จสมบูรณ์ หากคำชี้แจงไม่เป็นที่รับฟังได้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มีสิทธิที่จะไม่รับข้อเสนอหรือไม่รับราคาของผู้ยื่นข้อเสนอรายนั้น ทั้งนี้ผู้ยื่นข้อเสนอดังกล่าวไม่มีสิทธิเรียกร้องค่าใช้จ่ายหรือค่าเสียหายใดๆ จาก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๕.๗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ก่อนลงนามในสัญญา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อาจประกาศยกเลิกการประกวดราคาอิเล็กทรอนิกส์ หากปรากฏว่ามีการกระทำที่เข้าลักษณะผู้ยื่นข้อเสนอที่ชนะการประกวดราคา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 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</w:tbl>
    <w:p w:rsidR="00851762" w:rsidRPr="00851762" w:rsidRDefault="00851762" w:rsidP="00851762">
      <w:pPr>
        <w:rPr>
          <w:rFonts w:ascii="Angsana New" w:eastAsia="Times New Roman" w:hAnsi="Angsana New" w:cs="Angsana New"/>
          <w:vanish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51"/>
      </w:tblGrid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๖.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การทำสัญญาจ้างก่อสร้าง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ผู้ชนะการประกวดราคาอิเล็กทรอนิกส์จะต้องทำสัญญาจ้างตามแบบสัญญา ดังระบุในข้อ ๑.๓ หรือทำข้อตกลงเป็นหนังสือกับ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ภายใน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๑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วัน นับถัดจากวันที่ได้รับแจ้ง และจะต้องวางหลักประกันสัญญาเป็นจำนวนเงินเท่ากับร้อยละ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๕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ของราคาค่าจ้างที่ประกวดราคาอิเล็กทรอนิกส์ ให้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ยึดถือไว้ในขณะทำสัญญาโดยใช้หลักประกันอย่างหนึ่งอย่างใด ดังต่อไปนี้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๖.๑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เงินสด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๖.๒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เช็คหรือด</w:t>
            </w:r>
            <w:proofErr w:type="spellStart"/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ที่ธนาคารเซ็นสั่งจ่าย ซึ่งเป็นเช็คหรือด</w:t>
            </w:r>
            <w:proofErr w:type="spellStart"/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ลงวันที่ที่ใช้เช็คหรือด</w:t>
            </w:r>
            <w:proofErr w:type="spellStart"/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นั้น ชำระต่อเจ้าหน้าที่ในวันทำสัญญา หรือก่อนวันนั้นไม่เกิน ๓ วันทำการ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๖.๓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 ตามตัวอย่างที่คณะกรรมการนโยบายกำหนด ดังระบุในข้อ ๑.๔ (๒) หรือจะเป็นหนังสือค้ำประกันอิเล็กทรอนิกส์ตามวิธีการที่กรมบัญชีกลางกำหนด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๖.๔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หนังสือค้ำประกันของบริษัทเงินทุน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lastRenderedPageBreak/>
              <w:t>คณะกรรมการนโยบายกำหนด ดังระบุในข้อ ๑.๔ (๒)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๖.๕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พันธบัตรรัฐบาลไทย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หลักประกันนี้จะคืนให้ โดยไม่มีดอกเบี้ยภายใน ๑๕ วันนับถัดจากวันที่ผู้ชนะการประกวดราคาอิเล็กทรอนิกส์ (ผู้รับจ้าง) พ้นจากข้อผูกพันตามสัญญาจ้างแล้ว</w:t>
            </w:r>
          </w:p>
        </w:tc>
      </w:tr>
    </w:tbl>
    <w:p w:rsidR="00851762" w:rsidRPr="00851762" w:rsidRDefault="00851762" w:rsidP="00851762">
      <w:pPr>
        <w:rPr>
          <w:rFonts w:ascii="Angsana New" w:eastAsia="Times New Roman" w:hAnsi="Angsana New" w:cs="Angsana New"/>
          <w:vanish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51"/>
      </w:tblGrid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๗.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ค่าจ้างและการจ่ายเงิน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จะจ่ายค่าจ้างซึ่งได้รวมภาษีมูลค่าเพิ่ม ตลอดจนภาษีอื่น ๆ และค่าใช้จ่ายทั้งปวงแล้ว โดยถือราคาเหมารวมเป็นเกณฑ์ และกำหนดการจ่ายเงินเป็น จำนวน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๑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งวด ดังนี้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br/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เป็นจำนวนเงินในอัตราร้อยละ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๑๐๐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ของค่าจ้าง เมื่อผู้รับจ้างได้ปฏิบัติงานทั้งหมดให้แล้วเสร็จเรียบร้อยตามสัญญา รวมทั้งทำสถานที่ก่อสร้างให้สะอาดเรียบร้อย</w:t>
            </w:r>
          </w:p>
        </w:tc>
      </w:tr>
    </w:tbl>
    <w:p w:rsidR="00851762" w:rsidRPr="00851762" w:rsidRDefault="00851762" w:rsidP="00851762">
      <w:pPr>
        <w:rPr>
          <w:rFonts w:ascii="Angsana New" w:eastAsia="Times New Roman" w:hAnsi="Angsana New" w:cs="Angsana New"/>
          <w:vanish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51"/>
      </w:tblGrid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๘.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ค่าปรับตามสัญญาจ้างแนบท้ายเอกสารประกวดราคาอิเล็กทรอนิกส์นี้ หรือข้อตกลงจ้างเป็นหนังสือจะกำหนด ดังนี้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๘.๑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กรณีที่ผู้รับจ้างนำงานที่รับจ้างไปจ้างช่วงให้ผู้อื่นทำอีกทอดหนึ่งโดยไม่ได้รับอนุญาตจาก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จะกำหนดค่าปรับสำหรับการฝ่าฝืนดังกล่าวเป็นจำนวนร้อยละ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๑๐.๐๐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ของวงเงินของงานจ้างช่วงนั้น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๘.๒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กรณีที่ผู้รับจ้างปฏิบัติผิดสัญญาจ้างก่อสร้าง นอกเหนือจากข้อ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๘.๑ จะกำหนดค่าปรับเป็นรายวันเป็นจำนวนเงินตายตัวในอัตราร้อยละ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๐.๑๐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ของราคางานจ้าง</w:t>
            </w:r>
          </w:p>
        </w:tc>
      </w:tr>
    </w:tbl>
    <w:p w:rsidR="00851762" w:rsidRPr="00851762" w:rsidRDefault="00851762" w:rsidP="00851762">
      <w:pPr>
        <w:rPr>
          <w:rFonts w:ascii="Angsana New" w:eastAsia="Times New Roman" w:hAnsi="Angsana New" w:cs="Angsana New"/>
          <w:vanish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51"/>
      </w:tblGrid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๙.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ผู้ชนะการประกวดราคาอิเล็กทรอนิกส์ซึ่งได้ทำสัญญาจ้าง ตามแบบ ดังระบุในข้อ ๑.๓ หรือข้อตกลงจ้างเป็นหนังสือแล้วแต่กรณี จะต้องรับประกันความชำรุดบกพร่องของงานจ้างที่เกิดขึ้นภายในระยะเวลา ไม่น้อยกว่า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๒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ปี</w:t>
            </w:r>
            <w:r w:rsidRPr="00851762">
              <w:rPr>
                <w:rFonts w:eastAsia="Times New Roman"/>
                <w:color w:val="660066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นับถัดจากวันที่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ได้รับมอบงาน โดยต้องรีบจัดการซ่อมแซมแก้ไขให้ใช้การได้ดีดังเดิมภายใน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๗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วัน นับถัดจากวันที่ได้รับแจ้งความชำรุดบกพร่อง</w:t>
            </w:r>
          </w:p>
        </w:tc>
      </w:tr>
    </w:tbl>
    <w:p w:rsidR="00851762" w:rsidRPr="00851762" w:rsidRDefault="00851762" w:rsidP="00851762">
      <w:pPr>
        <w:rPr>
          <w:rFonts w:ascii="Angsana New" w:eastAsia="Times New Roman" w:hAnsi="Angsana New" w:cs="Angsana New"/>
          <w:vanish/>
        </w:rPr>
      </w:pPr>
    </w:p>
    <w:tbl>
      <w:tblPr>
        <w:tblW w:w="805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51"/>
      </w:tblGrid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๑๐.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b/>
                <w:bCs/>
                <w:color w:val="000000"/>
                <w:sz w:val="32"/>
                <w:szCs w:val="32"/>
                <w:cs/>
              </w:rPr>
              <w:t>ข้อสงวนสิทธิในการยื่นข้อเสนอและอื่น ๆ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๑๐.๑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 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การลงนามในสัญญาจะกระทำได้ต่อเมื่อเทศบาลตำบลท่าประจะ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ได้รับอนุมัติเงินงบประมาณเรียบร้อยแล้ว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ค่าจ้างสำหรับงานจ้างครั้งนี้ ได้มาจากงบประมาณเงินอุดหนุนเฉพาะกิจประจำประจำปีงบประมาณ พ.ศ. ๒๕๖๓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br/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                              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ขอสงวนสิทธิ์ในการลงนามก่อหนี้ผูกพันสัญญาจ้างภายในวันที่ 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31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2563 (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เฉพาะในวันเวลาราชการ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คือภายในวันที่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 29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2563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เท่านั้น )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หากไม่สามารถดำเนินการก่อหนี้ผูกพันได้ทันภายในวันเวลา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lastRenderedPageBreak/>
              <w:t>ดังกล่าวถือว่างบประมาณโครงการฯ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ดังกล่าวเป็นอันพับไปและผู้เสนอราคา ไม่สามารถเรียกร้องค่าเสียหายใดๆจากเทศบาลตำบลท่าประจะ เพื่อให้เป็นไปตามหนังสือที่ มท.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>0810.8/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ว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700  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ลงวันที่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 5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2563  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เรื่อง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 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แนวทางการใช้จ่ายงบประมาณประจำปีงบประมาณ พ.ศ. 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2563 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งบเงินอุดหนุนเฉพาะกิจฯ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ascii="Times New Roman" w:eastAsia="Times New Roman" w:hAnsi="Times New Roman" w:cs="Times New Roman" w:hint="cs"/>
                <w:color w:val="000000"/>
              </w:rPr>
              <w:lastRenderedPageBreak/>
              <w:t>                                   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ascii="Times New Roman" w:eastAsia="Times New Roman" w:hAnsi="Times New Roman" w:cs="Times New Roman" w:hint="cs"/>
                <w:color w:val="000000"/>
              </w:rPr>
              <w:t>                    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๑๐.๒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เมื่อ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 และได้ตกลงจ้าง ตามการประกวดราคาอิเล็กทรอนิกส์แล้ว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ผู้ยื่นข้อเสนอซึ่งเป็นผู้รับจ้างจะต้องปฏิบัติตามกฎหมายว่าด้วยการส่งเสริมการ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นาวี ดังนี้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๑)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 xml:space="preserve">    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แจ้งการสั่งหรือนำสิ่งของดังกล่าวเข้ามาจากต่างประเทศต่อกรมเจ้าท่า ภายใน ๗ วัน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๒)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 xml:space="preserve">    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๓)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 xml:space="preserve">    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ในกรณีที่ไม่ปฏิบัติตาม (๑) หรือ (๒) ผู้รับจ้างจะต้องรับผิดตามกฎหมายว่าด้วยการส่งเสริมการ</w:t>
            </w:r>
            <w:proofErr w:type="spellStart"/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นาวี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๑๐.๓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ผู้ยื่นข้อเสนอซึ่ง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ได้คัดเลือกแล้ว ไม่ไปทำสัญญาหรือข้อตกลงจ้างเป็นหนังสือภายในเวลาที่กำหนดดังระบุไว้ในข้อ ๗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จะริบหลักประกันการยื่นข้อเสนอ หรือเรียกร้องจากผู้ออกหนังสือค้ำประกัน การยื่นข้อเสนอทันที และอาจพิจารณาเรียกร้องให้ชดใช้ความเสียหายอื่น (ถ้ามี) รวมทั้งจะพิจารณาให้เป็นผู้ทิ้งงาน ตามระเบียบกระทรวงการคลังว่าด้วยการจัดซื้อจัดจ้างและการบริหารพัสดุภาครัฐ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๑๐.๔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สงวนสิทธิ์ที่จะแก้ไขเพิ่มเติมเงื่อนไข หรือข้อกำหนดในแบบสัญญาหรือข้อตกลงจ้างเป็นหนังสือให้เป็นไปตามความเห็นของสำนักงานอัยการสูงสุด (ถ้ามี)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๑๐.๕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ในกรณีที่เอกสารแนบท้ายเอกสารประกวดราคาอิเล็กทรอนิกส์นี้ มีความขัดหรือแย้งกันผู้ยื่นข้อเสนอจะต้องปฏิบัติตามคำวินิจฉัยของ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คำ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lastRenderedPageBreak/>
              <w:t>วินิจฉัยดังกล่าวให้ถือเป็นที่สุด และผู้ยื่นข้อเสนอไม่มีสิทธิเรียกร้องค่าใช้จ่ายใดๆ เพิ่มเติม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๑๐.๖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อาจประกาศยกเลิกการจัดจ้างในกรณีต่อไปนี้ได้ โดยที่ผู้ยื่นข้อเสนอจะเรียกร้องค่าเสียหายใดๆ จาก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ไม่ได้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๑)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ไม่ได้รับการจัดสรรเงินที่จะใช้ในการจัดจ้างหรือได้รับจัดสรรแต่ไม่เพียงพอที่จะทำการจัดจ้างครั้งนี้ต่อไป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๒)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 xml:space="preserve">    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มีการกระทำที่เข้าลักษณะผู้ยื่นข้อเสนอที่ชนะการจัดจ้าง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๓)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 xml:space="preserve">    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การทำการจัดจ้างครั้งนี้ต่อไปอาจก่อให้เกิดความเสียหายแก่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หรือกระทบต่อประโยชน์สาธารณะ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๔)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 xml:space="preserve">    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กรณีอื่นในทำนองเดียวกับ (๑) (๒) หรือ (๓) ตามที่กำหนดในกฎกระทรวงซึ่งออกตามความในกฎหมายว่าด้วยการจัดซื้อจัดจ้างและการบริหารพัสดุภาครัฐ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             </w:t>
            </w:r>
            <w:r w:rsidRPr="00851762">
              <w:rPr>
                <w:rFonts w:eastAsia="Times New Roman" w:hint="cs"/>
                <w:b/>
                <w:bCs/>
                <w:color w:val="000000"/>
                <w:sz w:val="32"/>
                <w:szCs w:val="32"/>
                <w:cs/>
              </w:rPr>
              <w:t>๑๑.</w:t>
            </w:r>
            <w:r w:rsidRPr="00851762">
              <w:rPr>
                <w:rFonts w:eastAsia="Times New Roman" w:hint="cs"/>
                <w:b/>
                <w:bCs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 w:hint="cs"/>
                <w:b/>
                <w:bCs/>
                <w:color w:val="000000"/>
                <w:sz w:val="32"/>
                <w:szCs w:val="32"/>
                <w:cs/>
              </w:rPr>
              <w:t>การปรับราคาค่างานก่อสร้าง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 ๑.๕ จะนำมาใช้ในกรณีที่ ค่างานก่อสร้างลดลงหรือเพิ่มขึ้น โดยวิธีการต่อไปนี้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 xml:space="preserve">สูตรการปรับราคา (สูตรค่า </w:t>
            </w:r>
            <w:r w:rsidRPr="00851762">
              <w:rPr>
                <w:rFonts w:eastAsia="Times New Roman"/>
                <w:color w:val="000000"/>
                <w:sz w:val="32"/>
                <w:szCs w:val="32"/>
              </w:rPr>
              <w:t xml:space="preserve">K) 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หรือภายในระยะเวลาที่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/>
                <w:color w:val="000000"/>
                <w:sz w:val="32"/>
                <w:szCs w:val="32"/>
                <w:cs/>
              </w:rPr>
              <w:t>ได้ขยายออกไป โดยจะใช้สูตรของทางราชการที่ได้ระบุในข้อ ๑.๕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             </w:t>
            </w:r>
            <w:r w:rsidRPr="00851762">
              <w:rPr>
                <w:rFonts w:eastAsia="Times New Roman" w:hint="cs"/>
                <w:b/>
                <w:bCs/>
                <w:color w:val="000000"/>
                <w:sz w:val="32"/>
                <w:szCs w:val="32"/>
                <w:cs/>
              </w:rPr>
              <w:t>๑๒.</w:t>
            </w:r>
            <w:r w:rsidRPr="00851762">
              <w:rPr>
                <w:rFonts w:eastAsia="Times New Roman" w:hint="cs"/>
                <w:b/>
                <w:bCs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 w:hint="cs"/>
                <w:b/>
                <w:bCs/>
                <w:color w:val="000000"/>
                <w:sz w:val="32"/>
                <w:szCs w:val="32"/>
                <w:cs/>
              </w:rPr>
              <w:t>มาตรฐานฝีมือช่าง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br/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เมื่อ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ได้คัดเลือกผู้ยื่นข้อเสนอรายใดให้เป็นผู้รับจ้างและได้ตกลงจ้างก่อสร้างตามประกาศนี้แล้ว ผู้ยื่นข้อเสนอจะต้องตกลงว่าในการปฏิบัติงานก่อสร้างดังกล่าว ผู้ยื่นข้อเสนอจะต้องมีและใช้ผู้ผ่านการทดสอบ มาตรฐานฝีมือช่างหรือผู้ผ่านการทดสอบ</w:t>
            </w:r>
            <w:proofErr w:type="spellStart"/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มาตราฐาน</w:t>
            </w:r>
            <w:proofErr w:type="spellEnd"/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ฝีมือช่างจาก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</w:t>
            </w:r>
            <w:proofErr w:type="spellStart"/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ปวส.</w:t>
            </w:r>
            <w:proofErr w:type="spellEnd"/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โยธาหรือเทียบเท่า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 xml:space="preserve">หรือผู้มีวุฒิบัตรระดับ </w:t>
            </w:r>
            <w:proofErr w:type="spellStart"/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ปวช.</w:t>
            </w:r>
            <w:proofErr w:type="spellEnd"/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 xml:space="preserve"> </w:t>
            </w:r>
            <w:proofErr w:type="spellStart"/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ปวส.</w:t>
            </w:r>
            <w:proofErr w:type="spellEnd"/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 xml:space="preserve"> และ</w:t>
            </w:r>
            <w:proofErr w:type="spellStart"/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ปวท.</w:t>
            </w:r>
            <w:proofErr w:type="spellEnd"/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 xml:space="preserve"> หรือเทียบเท่าจากสถาบันการศึกษาที่ ก.พ. รับรองให้เข้ารับราชการได้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ในอัตราไม่ต่ำกว่าร้อยละ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๑๐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ของแต่ละ สาขาช่างแต่จะต้องมีจำนวนช่างอย่างน้อย ๑ คน ในแต่ละสาขาช่าง ดังต่อไปนี้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eastAsia="Times New Roman"/>
                <w:color w:val="000000"/>
                <w:sz w:val="32"/>
                <w:szCs w:val="32"/>
              </w:rPr>
            </w:pP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๑๒.๑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</w:t>
            </w:r>
            <w:proofErr w:type="spellStart"/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ปวส.</w:t>
            </w:r>
            <w:proofErr w:type="spellEnd"/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โยธา หรือเทียบเท่า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 w:hint="cs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851762">
              <w:rPr>
                <w:rFonts w:eastAsia="Times New Roman" w:hint="cs"/>
                <w:b/>
                <w:bCs/>
                <w:color w:val="000000"/>
                <w:sz w:val="32"/>
                <w:szCs w:val="32"/>
                <w:cs/>
              </w:rPr>
              <w:t>๑๓.</w:t>
            </w:r>
            <w:r w:rsidRPr="00851762">
              <w:rPr>
                <w:rFonts w:eastAsia="Times New Roman" w:hint="cs"/>
                <w:b/>
                <w:bCs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 w:hint="cs"/>
                <w:b/>
                <w:bCs/>
                <w:color w:val="000000"/>
                <w:sz w:val="32"/>
                <w:szCs w:val="32"/>
                <w:cs/>
              </w:rPr>
              <w:t>การปฏิบัติตามกฎหมายและระเบียบ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ในระหว่างระยะเวลาการก่อสร้าง ผู้ยื่นข้อเสนอที่ได้รับการคัดเลือกให้เป็นผู้รับจ้างต้องปฏิบัติตามหลักเกณฑ์ที่กฎหมายและระเบียบได้กำหนดไว้โดยเคร่งครัด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 w:hint="cs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851762">
              <w:rPr>
                <w:rFonts w:eastAsia="Times New Roman" w:hint="cs"/>
                <w:b/>
                <w:bCs/>
                <w:color w:val="000000"/>
                <w:sz w:val="32"/>
                <w:szCs w:val="32"/>
                <w:cs/>
              </w:rPr>
              <w:t>๑๔.</w:t>
            </w:r>
            <w:r w:rsidRPr="00851762">
              <w:rPr>
                <w:rFonts w:eastAsia="Times New Roman" w:hint="cs"/>
                <w:b/>
                <w:bCs/>
                <w:color w:val="000000"/>
                <w:sz w:val="32"/>
                <w:szCs w:val="32"/>
              </w:rPr>
              <w:t>    </w:t>
            </w:r>
            <w:r w:rsidRPr="00851762">
              <w:rPr>
                <w:rFonts w:eastAsia="Times New Roman" w:hint="cs"/>
                <w:b/>
                <w:bCs/>
                <w:color w:val="000000"/>
                <w:sz w:val="32"/>
                <w:szCs w:val="32"/>
                <w:cs/>
              </w:rPr>
              <w:t>การประเมินผลการปฏิบัติงานของผู้ประกอบการ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สามารถนำผลการปฏิบัติงานแล้วเสร็จตามสัญญาของผู้ยื่นข้อเสนอที่ได้รับการคัดเลือกให้เป็นผู้รับจ้างเพื่อนำมาประเมินผลการปฏิบัติงานของผู้ประกอบการ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spacing w:after="27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                        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ทั้งนี้ หากผู้ยื่นข้อเสนอที่ได้รับการคัดเลือกไม่ผ่านเกณฑ์ที่กำหนดจะถูกระงับการยื่นข้อเสนอหรือทำสัญญากับ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</w:rPr>
              <w:t> </w:t>
            </w:r>
            <w:r w:rsidRPr="00851762">
              <w:rPr>
                <w:rFonts w:eastAsia="Times New Roman" w:hint="cs"/>
                <w:color w:val="000000"/>
                <w:sz w:val="32"/>
                <w:szCs w:val="32"/>
                <w:cs/>
              </w:rPr>
              <w:t>ไว้ชั่วคราว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เทศบาลตำบลท่าประจะ</w:t>
            </w:r>
          </w:p>
        </w:tc>
      </w:tr>
      <w:tr w:rsidR="00851762" w:rsidRPr="00851762" w:rsidTr="0085176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62" w:rsidRPr="00851762" w:rsidRDefault="00851762" w:rsidP="00851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851762">
              <w:rPr>
                <w:rFonts w:eastAsia="Times New Roman"/>
                <w:color w:val="660066"/>
                <w:sz w:val="32"/>
                <w:szCs w:val="32"/>
              </w:rPr>
              <w:t> </w:t>
            </w:r>
            <w:r w:rsidRPr="00851762">
              <w:rPr>
                <w:rFonts w:eastAsia="Times New Roman"/>
                <w:color w:val="660066"/>
                <w:sz w:val="32"/>
                <w:szCs w:val="32"/>
                <w:cs/>
              </w:rPr>
              <w:t>๑๒ พฤษภาคม ๒๕๖๓</w:t>
            </w:r>
          </w:p>
        </w:tc>
      </w:tr>
    </w:tbl>
    <w:p w:rsidR="004B2558" w:rsidRDefault="00851762"/>
    <w:sectPr w:rsidR="004B2558" w:rsidSect="00851762">
      <w:pgSz w:w="11906" w:h="16838"/>
      <w:pgMar w:top="1440" w:right="567" w:bottom="14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851762"/>
    <w:rsid w:val="003F1F68"/>
    <w:rsid w:val="00851762"/>
    <w:rsid w:val="00AF7BE0"/>
    <w:rsid w:val="00D20855"/>
    <w:rsid w:val="00EB5CD5"/>
    <w:rsid w:val="00FB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E0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AF7BE0"/>
    <w:pPr>
      <w:keepNext/>
      <w:outlineLvl w:val="0"/>
    </w:pPr>
    <w:rPr>
      <w:rFonts w:ascii="Times New Roman" w:hAnsi="Times New Roman"/>
      <w:b/>
      <w:bCs/>
      <w:lang w:eastAsia="th-TH"/>
    </w:rPr>
  </w:style>
  <w:style w:type="paragraph" w:styleId="2">
    <w:name w:val="heading 2"/>
    <w:basedOn w:val="a"/>
    <w:next w:val="a"/>
    <w:link w:val="20"/>
    <w:qFormat/>
    <w:rsid w:val="00AF7BE0"/>
    <w:pPr>
      <w:keepNext/>
      <w:outlineLvl w:val="1"/>
    </w:pPr>
    <w:rPr>
      <w:rFonts w:ascii="Times New Roman" w:hAnsi="Times New Roman"/>
      <w:sz w:val="32"/>
      <w:szCs w:val="32"/>
      <w:lang w:eastAsia="th-TH"/>
    </w:rPr>
  </w:style>
  <w:style w:type="paragraph" w:styleId="3">
    <w:name w:val="heading 3"/>
    <w:basedOn w:val="a"/>
    <w:next w:val="a"/>
    <w:link w:val="30"/>
    <w:qFormat/>
    <w:rsid w:val="00AF7BE0"/>
    <w:pPr>
      <w:keepNext/>
      <w:jc w:val="center"/>
      <w:outlineLvl w:val="2"/>
    </w:pPr>
    <w:rPr>
      <w:rFonts w:ascii="Times New Roman" w:hAnsi="Times New Roman"/>
      <w:sz w:val="32"/>
      <w:szCs w:val="32"/>
      <w:lang w:eastAsia="th-TH"/>
    </w:rPr>
  </w:style>
  <w:style w:type="paragraph" w:styleId="4">
    <w:name w:val="heading 4"/>
    <w:basedOn w:val="a"/>
    <w:next w:val="a"/>
    <w:link w:val="40"/>
    <w:qFormat/>
    <w:rsid w:val="00AF7BE0"/>
    <w:pPr>
      <w:keepNext/>
      <w:jc w:val="right"/>
      <w:outlineLvl w:val="3"/>
    </w:pPr>
    <w:rPr>
      <w:rFonts w:ascii="Times New Roman" w:hAnsi="Times New Roman"/>
      <w:sz w:val="32"/>
      <w:szCs w:val="32"/>
      <w:lang w:eastAsia="th-TH"/>
    </w:rPr>
  </w:style>
  <w:style w:type="paragraph" w:styleId="5">
    <w:name w:val="heading 5"/>
    <w:basedOn w:val="a"/>
    <w:next w:val="a"/>
    <w:link w:val="50"/>
    <w:qFormat/>
    <w:rsid w:val="00AF7BE0"/>
    <w:pPr>
      <w:keepNext/>
      <w:ind w:left="1080"/>
      <w:outlineLvl w:val="4"/>
    </w:pPr>
    <w:rPr>
      <w:rFonts w:ascii="Times New Roman" w:hAnsi="Times New Roman"/>
      <w:i/>
      <w:iCs/>
      <w:sz w:val="32"/>
      <w:szCs w:val="32"/>
      <w:lang w:eastAsia="th-TH"/>
    </w:rPr>
  </w:style>
  <w:style w:type="paragraph" w:styleId="6">
    <w:name w:val="heading 6"/>
    <w:basedOn w:val="a"/>
    <w:next w:val="a"/>
    <w:link w:val="60"/>
    <w:qFormat/>
    <w:rsid w:val="00AF7BE0"/>
    <w:pPr>
      <w:keepNext/>
      <w:jc w:val="center"/>
      <w:outlineLvl w:val="5"/>
    </w:pPr>
    <w:rPr>
      <w:rFonts w:ascii="Times New Roman" w:hAnsi="Times New Roman"/>
      <w:b/>
      <w:bCs/>
      <w:lang w:eastAsia="th-TH"/>
    </w:rPr>
  </w:style>
  <w:style w:type="paragraph" w:styleId="7">
    <w:name w:val="heading 7"/>
    <w:basedOn w:val="a"/>
    <w:next w:val="a"/>
    <w:link w:val="70"/>
    <w:qFormat/>
    <w:rsid w:val="00AF7BE0"/>
    <w:pPr>
      <w:keepNext/>
      <w:outlineLvl w:val="6"/>
    </w:pPr>
    <w:rPr>
      <w:u w:val="single"/>
    </w:rPr>
  </w:style>
  <w:style w:type="paragraph" w:styleId="8">
    <w:name w:val="heading 8"/>
    <w:basedOn w:val="a"/>
    <w:next w:val="a"/>
    <w:link w:val="80"/>
    <w:qFormat/>
    <w:rsid w:val="00AF7BE0"/>
    <w:pPr>
      <w:keepNext/>
      <w:spacing w:after="240"/>
      <w:ind w:firstLine="720"/>
      <w:outlineLvl w:val="7"/>
    </w:pPr>
    <w:rPr>
      <w:rFonts w:eastAsia="Angsana New"/>
      <w:sz w:val="32"/>
      <w:szCs w:val="32"/>
    </w:rPr>
  </w:style>
  <w:style w:type="paragraph" w:styleId="9">
    <w:name w:val="heading 9"/>
    <w:basedOn w:val="a"/>
    <w:next w:val="a"/>
    <w:link w:val="90"/>
    <w:qFormat/>
    <w:rsid w:val="00AF7BE0"/>
    <w:pPr>
      <w:keepNext/>
      <w:spacing w:after="240"/>
      <w:ind w:left="3300"/>
      <w:outlineLvl w:val="8"/>
    </w:pPr>
    <w:rPr>
      <w:rFonts w:eastAsia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F7BE0"/>
    <w:rPr>
      <w:rFonts w:ascii="Times New Roman" w:hAnsi="Times New Roman" w:cs="Cordia New"/>
      <w:b/>
      <w:bCs/>
      <w:sz w:val="28"/>
      <w:szCs w:val="28"/>
      <w:lang w:eastAsia="th-TH"/>
    </w:rPr>
  </w:style>
  <w:style w:type="character" w:customStyle="1" w:styleId="20">
    <w:name w:val="หัวเรื่อง 2 อักขระ"/>
    <w:basedOn w:val="a0"/>
    <w:link w:val="2"/>
    <w:rsid w:val="00AF7BE0"/>
    <w:rPr>
      <w:rFonts w:ascii="Times New Roman" w:hAnsi="Times New Roman" w:cs="Cordia New"/>
      <w:sz w:val="32"/>
      <w:szCs w:val="32"/>
      <w:lang w:eastAsia="th-TH"/>
    </w:rPr>
  </w:style>
  <w:style w:type="character" w:customStyle="1" w:styleId="30">
    <w:name w:val="หัวเรื่อง 3 อักขระ"/>
    <w:basedOn w:val="a0"/>
    <w:link w:val="3"/>
    <w:rsid w:val="00AF7BE0"/>
    <w:rPr>
      <w:rFonts w:ascii="Times New Roman" w:hAnsi="Times New Roman" w:cs="Cordia New"/>
      <w:sz w:val="32"/>
      <w:szCs w:val="32"/>
      <w:lang w:eastAsia="th-TH"/>
    </w:rPr>
  </w:style>
  <w:style w:type="character" w:customStyle="1" w:styleId="40">
    <w:name w:val="หัวเรื่อง 4 อักขระ"/>
    <w:basedOn w:val="a0"/>
    <w:link w:val="4"/>
    <w:rsid w:val="00AF7BE0"/>
    <w:rPr>
      <w:rFonts w:ascii="Times New Roman" w:hAnsi="Times New Roman" w:cs="Cordia New"/>
      <w:sz w:val="32"/>
      <w:szCs w:val="32"/>
      <w:lang w:eastAsia="th-TH"/>
    </w:rPr>
  </w:style>
  <w:style w:type="character" w:customStyle="1" w:styleId="50">
    <w:name w:val="หัวเรื่อง 5 อักขระ"/>
    <w:basedOn w:val="a0"/>
    <w:link w:val="5"/>
    <w:rsid w:val="00AF7BE0"/>
    <w:rPr>
      <w:rFonts w:ascii="Times New Roman" w:hAnsi="Times New Roman" w:cs="Cordia New"/>
      <w:i/>
      <w:iCs/>
      <w:sz w:val="32"/>
      <w:szCs w:val="32"/>
      <w:lang w:eastAsia="th-TH"/>
    </w:rPr>
  </w:style>
  <w:style w:type="character" w:customStyle="1" w:styleId="60">
    <w:name w:val="หัวเรื่อง 6 อักขระ"/>
    <w:basedOn w:val="a0"/>
    <w:link w:val="6"/>
    <w:rsid w:val="00AF7BE0"/>
    <w:rPr>
      <w:rFonts w:ascii="Times New Roman" w:hAnsi="Times New Roman" w:cs="Cordia New"/>
      <w:b/>
      <w:bCs/>
      <w:sz w:val="28"/>
      <w:szCs w:val="28"/>
      <w:lang w:eastAsia="th-TH"/>
    </w:rPr>
  </w:style>
  <w:style w:type="character" w:customStyle="1" w:styleId="70">
    <w:name w:val="หัวเรื่อง 7 อักขระ"/>
    <w:basedOn w:val="a0"/>
    <w:link w:val="7"/>
    <w:rsid w:val="00AF7BE0"/>
    <w:rPr>
      <w:rFonts w:cs="Cordia New"/>
      <w:sz w:val="28"/>
      <w:szCs w:val="28"/>
      <w:u w:val="single"/>
    </w:rPr>
  </w:style>
  <w:style w:type="character" w:customStyle="1" w:styleId="80">
    <w:name w:val="หัวเรื่อง 8 อักขระ"/>
    <w:basedOn w:val="a0"/>
    <w:link w:val="8"/>
    <w:rsid w:val="00AF7BE0"/>
    <w:rPr>
      <w:rFonts w:eastAsia="Angsana New" w:cs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AF7BE0"/>
    <w:rPr>
      <w:rFonts w:eastAsia="Angsana New" w:cs="Cordia New"/>
      <w:sz w:val="32"/>
      <w:szCs w:val="32"/>
    </w:rPr>
  </w:style>
  <w:style w:type="paragraph" w:styleId="a3">
    <w:name w:val="caption"/>
    <w:basedOn w:val="a"/>
    <w:next w:val="a"/>
    <w:uiPriority w:val="35"/>
    <w:semiHidden/>
    <w:unhideWhenUsed/>
    <w:qFormat/>
    <w:rsid w:val="00AF7BE0"/>
    <w:rPr>
      <w:b/>
      <w:bCs/>
      <w:sz w:val="20"/>
      <w:szCs w:val="25"/>
    </w:rPr>
  </w:style>
  <w:style w:type="paragraph" w:styleId="a4">
    <w:name w:val="Title"/>
    <w:basedOn w:val="a"/>
    <w:link w:val="a5"/>
    <w:qFormat/>
    <w:rsid w:val="00AF7BE0"/>
    <w:pPr>
      <w:jc w:val="center"/>
    </w:pPr>
    <w:rPr>
      <w:rFonts w:ascii="Times New Roman" w:hAnsi="Times New Roman"/>
      <w:b/>
      <w:bCs/>
      <w:sz w:val="32"/>
      <w:szCs w:val="32"/>
      <w:lang w:eastAsia="th-TH"/>
    </w:rPr>
  </w:style>
  <w:style w:type="character" w:customStyle="1" w:styleId="a5">
    <w:name w:val="ชื่อเรื่อง อักขระ"/>
    <w:basedOn w:val="a0"/>
    <w:link w:val="a4"/>
    <w:rsid w:val="00AF7BE0"/>
    <w:rPr>
      <w:rFonts w:ascii="Times New Roman" w:hAnsi="Times New Roman" w:cs="Cordia New"/>
      <w:b/>
      <w:bCs/>
      <w:sz w:val="32"/>
      <w:szCs w:val="32"/>
      <w:lang w:eastAsia="th-TH"/>
    </w:rPr>
  </w:style>
  <w:style w:type="paragraph" w:styleId="a6">
    <w:name w:val="Subtitle"/>
    <w:basedOn w:val="a"/>
    <w:link w:val="a7"/>
    <w:qFormat/>
    <w:rsid w:val="00AF7BE0"/>
    <w:pPr>
      <w:jc w:val="center"/>
    </w:pPr>
    <w:rPr>
      <w:rFonts w:ascii="Times New Roman" w:hAnsi="Times New Roman"/>
      <w:b/>
      <w:bCs/>
      <w:lang w:eastAsia="th-TH"/>
    </w:rPr>
  </w:style>
  <w:style w:type="character" w:customStyle="1" w:styleId="a7">
    <w:name w:val="ชื่อเรื่องรอง อักขระ"/>
    <w:basedOn w:val="a0"/>
    <w:link w:val="a6"/>
    <w:rsid w:val="00AF7BE0"/>
    <w:rPr>
      <w:rFonts w:ascii="Times New Roman" w:hAnsi="Times New Roman" w:cs="Cordia New"/>
      <w:b/>
      <w:bCs/>
      <w:sz w:val="28"/>
      <w:szCs w:val="28"/>
      <w:lang w:eastAsia="th-TH"/>
    </w:rPr>
  </w:style>
  <w:style w:type="character" w:styleId="a8">
    <w:name w:val="Strong"/>
    <w:uiPriority w:val="22"/>
    <w:qFormat/>
    <w:rsid w:val="00AF7BE0"/>
    <w:rPr>
      <w:b/>
      <w:bCs/>
    </w:rPr>
  </w:style>
  <w:style w:type="character" w:styleId="a9">
    <w:name w:val="Emphasis"/>
    <w:uiPriority w:val="20"/>
    <w:qFormat/>
    <w:rsid w:val="00AF7BE0"/>
    <w:rPr>
      <w:i/>
      <w:iCs/>
    </w:rPr>
  </w:style>
  <w:style w:type="paragraph" w:styleId="aa">
    <w:name w:val="No Spacing"/>
    <w:basedOn w:val="a"/>
    <w:link w:val="ab"/>
    <w:uiPriority w:val="1"/>
    <w:qFormat/>
    <w:rsid w:val="00AF7BE0"/>
    <w:rPr>
      <w:szCs w:val="35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AF7BE0"/>
    <w:rPr>
      <w:rFonts w:cs="Cordia New"/>
      <w:sz w:val="28"/>
      <w:szCs w:val="35"/>
    </w:rPr>
  </w:style>
  <w:style w:type="paragraph" w:styleId="ac">
    <w:name w:val="List Paragraph"/>
    <w:basedOn w:val="a"/>
    <w:uiPriority w:val="34"/>
    <w:qFormat/>
    <w:rsid w:val="00AF7BE0"/>
    <w:pPr>
      <w:ind w:left="720"/>
    </w:pPr>
    <w:rPr>
      <w:szCs w:val="35"/>
    </w:rPr>
  </w:style>
  <w:style w:type="paragraph" w:styleId="ad">
    <w:name w:val="Quote"/>
    <w:basedOn w:val="a"/>
    <w:next w:val="a"/>
    <w:link w:val="ae"/>
    <w:uiPriority w:val="29"/>
    <w:qFormat/>
    <w:rsid w:val="00AF7BE0"/>
    <w:rPr>
      <w:i/>
      <w:iCs/>
      <w:color w:val="000000"/>
      <w:szCs w:val="35"/>
    </w:rPr>
  </w:style>
  <w:style w:type="character" w:customStyle="1" w:styleId="ae">
    <w:name w:val="คำอ้างอิง อักขระ"/>
    <w:basedOn w:val="a0"/>
    <w:link w:val="ad"/>
    <w:uiPriority w:val="29"/>
    <w:rsid w:val="00AF7BE0"/>
    <w:rPr>
      <w:rFonts w:cs="Cordia New"/>
      <w:i/>
      <w:iCs/>
      <w:color w:val="000000"/>
      <w:sz w:val="28"/>
      <w:szCs w:val="35"/>
    </w:rPr>
  </w:style>
  <w:style w:type="paragraph" w:styleId="af">
    <w:name w:val="Intense Quote"/>
    <w:basedOn w:val="a"/>
    <w:next w:val="a"/>
    <w:link w:val="af0"/>
    <w:uiPriority w:val="30"/>
    <w:qFormat/>
    <w:rsid w:val="00AF7BE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35"/>
    </w:rPr>
  </w:style>
  <w:style w:type="character" w:customStyle="1" w:styleId="af0">
    <w:name w:val="ทำให้คำอ้างอิงเป็นสีเข้มขึ้น อักขระ"/>
    <w:basedOn w:val="a0"/>
    <w:link w:val="af"/>
    <w:uiPriority w:val="30"/>
    <w:rsid w:val="00AF7BE0"/>
    <w:rPr>
      <w:rFonts w:cs="Cordia New"/>
      <w:b/>
      <w:bCs/>
      <w:i/>
      <w:iCs/>
      <w:color w:val="4F81BD"/>
      <w:sz w:val="28"/>
      <w:szCs w:val="35"/>
    </w:rPr>
  </w:style>
  <w:style w:type="character" w:styleId="af1">
    <w:name w:val="Subtle Emphasis"/>
    <w:uiPriority w:val="19"/>
    <w:qFormat/>
    <w:rsid w:val="00AF7BE0"/>
    <w:rPr>
      <w:i/>
      <w:iCs/>
      <w:color w:val="808080"/>
    </w:rPr>
  </w:style>
  <w:style w:type="character" w:styleId="af2">
    <w:name w:val="Intense Emphasis"/>
    <w:uiPriority w:val="21"/>
    <w:qFormat/>
    <w:rsid w:val="00AF7BE0"/>
    <w:rPr>
      <w:b/>
      <w:bCs/>
      <w:i/>
      <w:iCs/>
      <w:color w:val="4F81BD"/>
    </w:rPr>
  </w:style>
  <w:style w:type="character" w:styleId="af3">
    <w:name w:val="Subtle Reference"/>
    <w:basedOn w:val="a0"/>
    <w:uiPriority w:val="31"/>
    <w:qFormat/>
    <w:rsid w:val="00AF7BE0"/>
    <w:rPr>
      <w:smallCaps/>
      <w:color w:val="C0504D"/>
      <w:u w:val="single"/>
    </w:rPr>
  </w:style>
  <w:style w:type="character" w:styleId="af4">
    <w:name w:val="Intense Reference"/>
    <w:uiPriority w:val="32"/>
    <w:qFormat/>
    <w:rsid w:val="00AF7BE0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AF7BE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AF7BE0"/>
    <w:pPr>
      <w:spacing w:before="240" w:after="60"/>
      <w:outlineLvl w:val="9"/>
    </w:pPr>
    <w:rPr>
      <w:rFonts w:ascii="Cambria" w:eastAsia="Times New Roman" w:hAnsi="Cambria" w:cs="Angsana New"/>
      <w:kern w:val="32"/>
      <w:sz w:val="32"/>
      <w:szCs w:val="40"/>
      <w:lang w:eastAsia="en-US"/>
    </w:rPr>
  </w:style>
  <w:style w:type="character" w:styleId="af7">
    <w:name w:val="Hyperlink"/>
    <w:basedOn w:val="a0"/>
    <w:uiPriority w:val="99"/>
    <w:semiHidden/>
    <w:unhideWhenUsed/>
    <w:rsid w:val="00851762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851762"/>
    <w:rPr>
      <w:color w:val="800080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851762"/>
    <w:rPr>
      <w:rFonts w:ascii="Tahoma" w:hAnsi="Tahoma" w:cs="Angsana New"/>
      <w:sz w:val="16"/>
      <w:szCs w:val="20"/>
    </w:rPr>
  </w:style>
  <w:style w:type="character" w:customStyle="1" w:styleId="afa">
    <w:name w:val="ข้อความบอลลูน อักขระ"/>
    <w:basedOn w:val="a0"/>
    <w:link w:val="af9"/>
    <w:uiPriority w:val="99"/>
    <w:semiHidden/>
    <w:rsid w:val="00851762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QDzA3vh%2Fo61wZkEgDSm%2BQ0" TargetMode="External"/><Relationship Id="rId13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iEOFb%2FUoSR95eiAYtI39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cess3.gprocurement.go.th/egp3proc160Web/FileViewerServlet?e=PgJMU9yhdLLLJOlKqXBv%2B0WtP%2Bx52JypCCVz3rY4Xa77P5gcZ2TPJCta1IYYxbMRrKNBz00u1zh1%0AbOpzJbYkigNWWdUCwiINakd8s%2FlDcKJh44Lb5s0Oc2DIv8Km%2BBMCSjpIJMMABJ24nTBSG895%2Bg%3D%3D" TargetMode="External"/><Relationship Id="rId12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d%2FHNrIqXeXXsMXNEQhD6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rCBMZoNeJIUpsEr89rmcw" TargetMode="External"/><Relationship Id="rId11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l41SQJcsc5uEs4s57smTc" TargetMode="External"/><Relationship Id="rId5" Type="http://schemas.openxmlformats.org/officeDocument/2006/relationships/hyperlink" Target="https://process3.gprocurement.go.th/egp3proc160Web/jsp/control.proc16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VKlT%2BEOw6v8rDxMwzoSyn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uS7eC%2FhzizpyleNEQ1VX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4105</Words>
  <Characters>23402</Characters>
  <Application>Microsoft Office Word</Application>
  <DocSecurity>0</DocSecurity>
  <Lines>195</Lines>
  <Paragraphs>54</Paragraphs>
  <ScaleCrop>false</ScaleCrop>
  <Company/>
  <LinksUpToDate>false</LinksUpToDate>
  <CharactersWithSpaces>27453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2020-05-12T10:37:00Z</dcterms:created>
  <dcterms:modified xsi:type="dcterms:W3CDTF">2020-05-12T10:38:00Z</dcterms:modified>
</cp:coreProperties>
</file>